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B975C73" w14:textId="41165FC4" w:rsidR="001807C2" w:rsidRDefault="000251C9" w:rsidP="007772D4">
      <w:pPr>
        <w:spacing w:after="160" w:line="301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RITMA SKRĒJIENS</w:t>
      </w:r>
    </w:p>
    <w:p w14:paraId="48C2618C" w14:textId="4B1B4331" w:rsidR="001807C2" w:rsidRDefault="000251C9" w:rsidP="007772D4">
      <w:pPr>
        <w:spacing w:after="160" w:line="301" w:lineRule="auto"/>
        <w:jc w:val="center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NOLIKUMS</w:t>
      </w:r>
    </w:p>
    <w:p w14:paraId="6FED821E" w14:textId="77777777" w:rsidR="0006501C" w:rsidRDefault="0006501C">
      <w:pPr>
        <w:spacing w:after="160" w:line="301" w:lineRule="auto"/>
        <w:jc w:val="center"/>
        <w:rPr>
          <w:rFonts w:ascii="Times New Roman" w:eastAsia="Times New Roman" w:hAnsi="Times New Roman" w:cs="Times New Roman"/>
        </w:rPr>
      </w:pPr>
      <w:bookmarkStart w:id="0" w:name="_GoBack"/>
      <w:bookmarkEnd w:id="0"/>
    </w:p>
    <w:p w14:paraId="6425136B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ORGANIZATORS</w:t>
      </w:r>
    </w:p>
    <w:p w14:paraId="7D66EEB9" w14:textId="05A5B881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Sacensības organizē biedrība BORN2WIN un  SIA ASHLIFE  sadarbībā ar Liepājas pilsētas domi un Sportlat.</w:t>
      </w:r>
    </w:p>
    <w:p w14:paraId="41A3ED3A" w14:textId="77777777" w:rsidR="0006501C" w:rsidRDefault="0006501C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70E11CE6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LAIKS UN VIETA</w:t>
      </w:r>
    </w:p>
    <w:p w14:paraId="071EA0C3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2.1. Sacensību norises vieta: Daugavas stadions, Liepāja</w:t>
      </w:r>
    </w:p>
    <w:p w14:paraId="3D0A2066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2.2. Sacensību norises laiks: 2025.gada 27.aprīlis.</w:t>
      </w:r>
    </w:p>
    <w:p w14:paraId="4889AE70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2.3. Sacensību programma:</w:t>
      </w:r>
    </w:p>
    <w:p w14:paraId="64F5E02B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No 9:00 Reģistrācija un numuru izņemšana</w:t>
      </w:r>
    </w:p>
    <w:p w14:paraId="47A5B786" w14:textId="7C64798A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10:30 Bērnu skrējieni (SB1 un VB1, SB2 un VB2,  SB3 un VB3, SB4 un VB4 ) Bez laika kontroles.</w:t>
      </w:r>
    </w:p>
    <w:p w14:paraId="3B7E6AB8" w14:textId="36CDAABD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11:30 Jūdzes skrējiens ( 1600 m ) Bez laika kontroles.</w:t>
      </w:r>
    </w:p>
    <w:p w14:paraId="7BD0E2EA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12:15 5km </w:t>
      </w:r>
    </w:p>
    <w:p w14:paraId="179E358E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13:15 Apbalvošana 5km distancei </w:t>
      </w:r>
    </w:p>
    <w:p w14:paraId="2B793685" w14:textId="2D368CD6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14:00 10km un 21km jeb </w:t>
      </w:r>
      <w:proofErr w:type="spellStart"/>
      <w:r>
        <w:rPr>
          <w:rFonts w:ascii="Times New Roman" w:eastAsia="Times New Roman" w:hAnsi="Times New Roman" w:cs="Times New Roman"/>
        </w:rPr>
        <w:t>pusmaratons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</w:p>
    <w:p w14:paraId="642D4D0D" w14:textId="57608F0B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15:30 Apbalvošana 10km distancei </w:t>
      </w:r>
    </w:p>
    <w:p w14:paraId="38F1E987" w14:textId="71246DDF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17:00 Apbalvošana 21km distancei </w:t>
      </w:r>
    </w:p>
    <w:p w14:paraId="3398B8E9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DISTANCES</w:t>
      </w:r>
    </w:p>
    <w:p w14:paraId="04FA8675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3.1. </w:t>
      </w:r>
      <w:proofErr w:type="spellStart"/>
      <w:r>
        <w:rPr>
          <w:rFonts w:ascii="Times New Roman" w:eastAsia="Times New Roman" w:hAnsi="Times New Roman" w:cs="Times New Roman"/>
        </w:rPr>
        <w:t>Pusmaratons</w:t>
      </w:r>
      <w:proofErr w:type="spellEnd"/>
      <w:r>
        <w:rPr>
          <w:rFonts w:ascii="Times New Roman" w:eastAsia="Times New Roman" w:hAnsi="Times New Roman" w:cs="Times New Roman"/>
        </w:rPr>
        <w:t xml:space="preserve"> - 21 km (pa apvidu )</w:t>
      </w:r>
    </w:p>
    <w:p w14:paraId="1A04F8BE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3.2. 10 km (pa apvidu )</w:t>
      </w:r>
    </w:p>
    <w:p w14:paraId="4BC75A61" w14:textId="15DB0406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3.3. 5 km ( sertificēta trase )</w:t>
      </w:r>
    </w:p>
    <w:p w14:paraId="0E360FE8" w14:textId="1E06A74B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3.4. Jūdzes skrējiens. Bez laika kontroles.</w:t>
      </w:r>
    </w:p>
    <w:p w14:paraId="7CA59834" w14:textId="1415A925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3.5. Nūjošana 5 km un 10 km. Bez laika kontroles.</w:t>
      </w:r>
    </w:p>
    <w:p w14:paraId="37210D4F" w14:textId="49C2A832" w:rsidR="001807C2" w:rsidRDefault="000251C9" w:rsidP="00634A43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3.6.Bērnu skrējieni (200 m - 1000m, atkarībā no bērnu vecuma). SB1/VB1 - 200m,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SB2/VB2 – 400m, SB3/VB3 - 600m, SB4/VB4 - 800m (skatīt nolikuma 4.9.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punktu) Bez laika kontroles.</w:t>
      </w:r>
    </w:p>
    <w:p w14:paraId="741BE5D8" w14:textId="35C9D0FC" w:rsidR="001807C2" w:rsidRDefault="000251C9" w:rsidP="00634A43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3.7. 5 km distance ir sertificēta, atbilstoši Starptautiskās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maratona un skriešanas asociācijas (AIMS) un Pasaules Vieglatlētikas asociācijas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Athletics</w:t>
      </w:r>
      <w:proofErr w:type="spellEnd"/>
      <w:r>
        <w:rPr>
          <w:rFonts w:ascii="Times New Roman" w:eastAsia="Times New Roman" w:hAnsi="Times New Roman" w:cs="Times New Roman"/>
        </w:rPr>
        <w:t>) noteikumiem.</w:t>
      </w:r>
    </w:p>
    <w:p w14:paraId="52A1D5D6" w14:textId="68D12C25" w:rsidR="001807C2" w:rsidRDefault="000251C9" w:rsidP="00634A43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3.8. Distanču shēmas tiks publicētas mājaslapā www.sportlat.lv ne vēlāk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kā divas nedēļas pirms sacensību norises.</w:t>
      </w:r>
    </w:p>
    <w:p w14:paraId="25954BD5" w14:textId="3B977656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3.9. Trases būs norobežotas, ierobežojot vai slēdzot transporta kustību sacensību laikā</w:t>
      </w:r>
    </w:p>
    <w:p w14:paraId="3CA3947D" w14:textId="77777777" w:rsidR="00634A43" w:rsidRDefault="00634A43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6B8B0317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DALĪBNIEKI UN VECUMA GRUPAS</w:t>
      </w:r>
    </w:p>
    <w:p w14:paraId="2FC0008F" w14:textId="713E6AFB" w:rsidR="001807C2" w:rsidRDefault="000251C9" w:rsidP="00634A43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4.1.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 xml:space="preserve"> distancē drīkst piedalīties dalībnieki, kas dzimuši 2008. gadā un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vecāki.</w:t>
      </w:r>
    </w:p>
    <w:p w14:paraId="5F866187" w14:textId="049546B6" w:rsidR="001807C2" w:rsidRDefault="000251C9" w:rsidP="00634A43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4.2. Ja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 xml:space="preserve"> distanci vēlas skriet jaunāki dalībnieki, to drīkst darīt TIKAI ar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vecāku vai pilnvaroto pārstāvju atļauju. Informācija ar vecāku vai pilnvaroto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pārstāvju datiem būs jānorāda reģistrācijas laikā.</w:t>
      </w:r>
    </w:p>
    <w:p w14:paraId="415866A3" w14:textId="074C28AB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4.3. 5 km un 10 km distancēs var piedalīties dalībnieki, kas dzimuši 2015.gadā un vecāki, izvēloties iet, skriet . Trasē atļauts doties arī ar bērnu ratiņiem (tikai 5km distancē ), netraucējot citiem sacensību dalībniekiem. 5km un 10km distancē piedalās arī </w:t>
      </w:r>
      <w:proofErr w:type="spellStart"/>
      <w:r>
        <w:rPr>
          <w:rFonts w:ascii="Times New Roman" w:eastAsia="Times New Roman" w:hAnsi="Times New Roman" w:cs="Times New Roman"/>
        </w:rPr>
        <w:t>nūjotāji</w:t>
      </w:r>
      <w:proofErr w:type="spellEnd"/>
      <w:r>
        <w:rPr>
          <w:rFonts w:ascii="Times New Roman" w:eastAsia="Times New Roman" w:hAnsi="Times New Roman" w:cs="Times New Roman"/>
        </w:rPr>
        <w:t xml:space="preserve">. Drošības apsvērumu dēļ </w:t>
      </w:r>
      <w:proofErr w:type="spellStart"/>
      <w:r>
        <w:rPr>
          <w:rFonts w:ascii="Times New Roman" w:eastAsia="Times New Roman" w:hAnsi="Times New Roman" w:cs="Times New Roman"/>
        </w:rPr>
        <w:t>nūjotāji</w:t>
      </w:r>
      <w:proofErr w:type="spellEnd"/>
      <w:r>
        <w:rPr>
          <w:rFonts w:ascii="Times New Roman" w:eastAsia="Times New Roman" w:hAnsi="Times New Roman" w:cs="Times New Roman"/>
        </w:rPr>
        <w:t xml:space="preserve"> pulcējas aiz skrējējiem. </w:t>
      </w:r>
      <w:proofErr w:type="spellStart"/>
      <w:r>
        <w:rPr>
          <w:rFonts w:ascii="Times New Roman" w:eastAsia="Times New Roman" w:hAnsi="Times New Roman" w:cs="Times New Roman"/>
        </w:rPr>
        <w:t>Nūjotāji</w:t>
      </w:r>
      <w:proofErr w:type="spellEnd"/>
      <w:r>
        <w:rPr>
          <w:rFonts w:ascii="Times New Roman" w:eastAsia="Times New Roman" w:hAnsi="Times New Roman" w:cs="Times New Roman"/>
        </w:rPr>
        <w:t xml:space="preserve"> vecuma grupās netiek iedalīti.</w:t>
      </w:r>
    </w:p>
    <w:p w14:paraId="776658F2" w14:textId="0FC0D754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4.4. Bērnu skrējienos drīkst piedalīties bērni, kas dzimuši 2013. gadā un jaunāki, kas var veikt savu distanci patstāvīgi pārvietojoties ar kājām.</w:t>
      </w:r>
    </w:p>
    <w:p w14:paraId="7411759F" w14:textId="402A623E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4.5. Jūdzes skrējienā drīkst piedalīties bez vecuma ierobežojuma. Skrējiens notiek bez laika kontroles.</w:t>
      </w:r>
    </w:p>
    <w:p w14:paraId="2C6F4509" w14:textId="6F980E5A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4.6. Nosodot Krievijas agresiju Ukrainā, Krievijas un Baltkrievijas skrējējiem nav atļauts piedalīties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sacensībās.</w:t>
      </w:r>
    </w:p>
    <w:p w14:paraId="53568EC5" w14:textId="5A669719" w:rsidR="000251C9" w:rsidRDefault="000251C9" w:rsidP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4.7. Vecuma grupas </w:t>
      </w:r>
      <w:proofErr w:type="spellStart"/>
      <w:r>
        <w:rPr>
          <w:rFonts w:ascii="Times New Roman" w:eastAsia="Times New Roman" w:hAnsi="Times New Roman" w:cs="Times New Roman"/>
        </w:rPr>
        <w:t>pusmaratonā</w:t>
      </w:r>
      <w:proofErr w:type="spellEnd"/>
      <w:r>
        <w:rPr>
          <w:rFonts w:ascii="Times New Roman" w:eastAsia="Times New Roman" w:hAnsi="Times New Roman" w:cs="Times New Roman"/>
        </w:rPr>
        <w:t>, 21km:</w:t>
      </w:r>
    </w:p>
    <w:tbl>
      <w:tblPr>
        <w:tblW w:w="8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901"/>
        <w:gridCol w:w="1164"/>
        <w:gridCol w:w="2940"/>
      </w:tblGrid>
      <w:tr w:rsidR="000251C9" w14:paraId="15F0A67C" w14:textId="77777777" w:rsidTr="00944638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AB00E5B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F239D64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459C11E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2529A27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1C9" w14:paraId="361FE2C5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2F8E21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SB2W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76C72D6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1985. – 2007.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g. 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7E5654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VB2W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C2C581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1985. – 2007.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g. </w:t>
            </w:r>
          </w:p>
        </w:tc>
      </w:tr>
      <w:tr w:rsidR="000251C9" w14:paraId="26FAD608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04B718B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SB2W40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94F8A08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1976. – 1984.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g. 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B6F3903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VB2W40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4EB03BA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1976. – 1984.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g. </w:t>
            </w:r>
          </w:p>
        </w:tc>
      </w:tr>
      <w:tr w:rsidR="000251C9" w14:paraId="2AF27C11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FF1B41D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SB2W50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697BA1D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1966. – 1975.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5CBD4DC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VB2W50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B1CC2B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1966. – 1975.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</w:t>
            </w:r>
          </w:p>
        </w:tc>
      </w:tr>
      <w:tr w:rsidR="000251C9" w14:paraId="31D12464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38E67FA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SB2W60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937A674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 un vecākas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6F998AA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VB2W60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0629A96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1965.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 un vecāki</w:t>
            </w:r>
          </w:p>
        </w:tc>
      </w:tr>
    </w:tbl>
    <w:p w14:paraId="3F6DD723" w14:textId="77777777" w:rsidR="000251C9" w:rsidRDefault="000251C9" w:rsidP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73E32624" w14:textId="47DA75E4" w:rsidR="000251C9" w:rsidRDefault="000251C9" w:rsidP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4.8. Vecuma grupas 10km skrējienā:</w:t>
      </w:r>
    </w:p>
    <w:tbl>
      <w:tblPr>
        <w:tblW w:w="8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901"/>
        <w:gridCol w:w="1164"/>
        <w:gridCol w:w="2940"/>
      </w:tblGrid>
      <w:tr w:rsidR="000251C9" w14:paraId="6B24E974" w14:textId="77777777" w:rsidTr="00944638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C3B1768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FDD303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94F905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B223A56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1C9" w14:paraId="45C4B662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1CFCDB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S10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D1D1ED3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2015. dz. g. un vecākas 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1344026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V10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C8DC4D3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2015. dz. g. un vecāki </w:t>
            </w:r>
          </w:p>
        </w:tc>
      </w:tr>
    </w:tbl>
    <w:p w14:paraId="26959E60" w14:textId="77777777" w:rsidR="000251C9" w:rsidRDefault="000251C9" w:rsidP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54E99B5F" w14:textId="71302005" w:rsidR="000251C9" w:rsidRDefault="000251C9" w:rsidP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4.9. Vecuma grupas 5km skrējienā:</w:t>
      </w:r>
    </w:p>
    <w:tbl>
      <w:tblPr>
        <w:tblW w:w="8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901"/>
        <w:gridCol w:w="1164"/>
        <w:gridCol w:w="2940"/>
      </w:tblGrid>
      <w:tr w:rsidR="000251C9" w14:paraId="65625FAA" w14:textId="77777777" w:rsidTr="00944638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FA64D4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FAE046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7AAD4D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45754F0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1C9" w14:paraId="2A50ED34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9FCECDB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S5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71736D8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2015. dz. g. un vecākas 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9FD987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V5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F6900CF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2015. dz. g. un vecāki </w:t>
            </w:r>
          </w:p>
        </w:tc>
      </w:tr>
    </w:tbl>
    <w:p w14:paraId="7DA89BDC" w14:textId="77777777" w:rsidR="000251C9" w:rsidRDefault="000251C9" w:rsidP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8703B10" w14:textId="4EA6FAC8" w:rsidR="000251C9" w:rsidRDefault="000251C9" w:rsidP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4.10. Vecuma grupas Jūdzes skrējienā, 1609m:</w:t>
      </w:r>
    </w:p>
    <w:tbl>
      <w:tblPr>
        <w:tblW w:w="8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901"/>
        <w:gridCol w:w="1164"/>
        <w:gridCol w:w="2940"/>
      </w:tblGrid>
      <w:tr w:rsidR="000251C9" w14:paraId="5E3DC84D" w14:textId="77777777" w:rsidTr="00944638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4969D45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11C2C57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0DE025C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0D6DE5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1C9" w14:paraId="6027AE60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33A1136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SJ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B2F2EC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Jebkurš dzimšanas gads 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D1E2B52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VJ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9709C44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Jebkurš dzimšanas gads </w:t>
            </w:r>
          </w:p>
        </w:tc>
      </w:tr>
    </w:tbl>
    <w:p w14:paraId="6D597243" w14:textId="77777777" w:rsidR="000251C9" w:rsidRDefault="000251C9" w:rsidP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1B8168EE" w14:textId="620DB33D" w:rsidR="000251C9" w:rsidRDefault="000251C9" w:rsidP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4.11. Vecuma grupas 10km NŪJOŠANĀ:</w:t>
      </w:r>
    </w:p>
    <w:tbl>
      <w:tblPr>
        <w:tblW w:w="8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901"/>
        <w:gridCol w:w="1164"/>
        <w:gridCol w:w="2940"/>
      </w:tblGrid>
      <w:tr w:rsidR="000251C9" w14:paraId="115A6B31" w14:textId="77777777" w:rsidTr="00944638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EA33E36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7968FF5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61D8AE4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665FAFD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1C9" w14:paraId="59CD24E5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4CF01E1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SNUJ-10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487EEBB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Jebkurš dzimšanas gads 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DDE352F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VNUJ-10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0AAF6DC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Jebkurš dzimšanas gads</w:t>
            </w:r>
          </w:p>
        </w:tc>
      </w:tr>
    </w:tbl>
    <w:p w14:paraId="2E0D5044" w14:textId="77777777" w:rsidR="000251C9" w:rsidRDefault="000251C9" w:rsidP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FCD09D5" w14:textId="5F868190" w:rsidR="000251C9" w:rsidRDefault="000251C9" w:rsidP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4.12. Vecuma grupas 5km NŪJOŠANĀ:</w:t>
      </w:r>
    </w:p>
    <w:tbl>
      <w:tblPr>
        <w:tblW w:w="8205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1200"/>
        <w:gridCol w:w="2901"/>
        <w:gridCol w:w="1164"/>
        <w:gridCol w:w="2940"/>
      </w:tblGrid>
      <w:tr w:rsidR="000251C9" w14:paraId="2221538E" w14:textId="77777777" w:rsidTr="00944638">
        <w:trPr>
          <w:trHeight w:val="315"/>
        </w:trPr>
        <w:tc>
          <w:tcPr>
            <w:tcW w:w="1200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7FF1503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Sievietes</w:t>
            </w:r>
          </w:p>
        </w:tc>
        <w:tc>
          <w:tcPr>
            <w:tcW w:w="2901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FD5C564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16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7027B1A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Vīrieši</w:t>
            </w:r>
          </w:p>
        </w:tc>
        <w:tc>
          <w:tcPr>
            <w:tcW w:w="2940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5394BE5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0251C9" w14:paraId="3009005F" w14:textId="77777777" w:rsidTr="00944638">
        <w:trPr>
          <w:trHeight w:val="315"/>
        </w:trPr>
        <w:tc>
          <w:tcPr>
            <w:tcW w:w="1200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38F2D5F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SNUJ-5</w:t>
            </w:r>
          </w:p>
        </w:tc>
        <w:tc>
          <w:tcPr>
            <w:tcW w:w="2901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6CC9DF4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Jebkurš dzimšanas gads</w:t>
            </w:r>
          </w:p>
        </w:tc>
        <w:tc>
          <w:tcPr>
            <w:tcW w:w="1164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02D49101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VNUJ-5</w:t>
            </w:r>
          </w:p>
        </w:tc>
        <w:tc>
          <w:tcPr>
            <w:tcW w:w="2940" w:type="dxa"/>
            <w:tcBorders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FCB9467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Jebkurš dzimšanas gads</w:t>
            </w:r>
          </w:p>
        </w:tc>
      </w:tr>
    </w:tbl>
    <w:p w14:paraId="64601BE5" w14:textId="77777777" w:rsidR="000251C9" w:rsidRDefault="000251C9" w:rsidP="000251C9">
      <w:pPr>
        <w:spacing w:after="160" w:line="301" w:lineRule="auto"/>
        <w:rPr>
          <w:rFonts w:ascii="Times New Roman" w:eastAsia="Times New Roman" w:hAnsi="Times New Roman" w:cs="Times New Roman"/>
        </w:rPr>
      </w:pPr>
    </w:p>
    <w:p w14:paraId="561B02CC" w14:textId="228F8883" w:rsidR="000251C9" w:rsidRDefault="000251C9" w:rsidP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4.13. Vecuma grupas Bērnu skrējienos:</w:t>
      </w:r>
    </w:p>
    <w:tbl>
      <w:tblPr>
        <w:tblW w:w="8921" w:type="dxa"/>
        <w:tblBorders>
          <w:top w:val="nil"/>
          <w:left w:val="nil"/>
          <w:bottom w:val="nil"/>
          <w:right w:val="nil"/>
          <w:insideH w:val="nil"/>
          <w:insideV w:val="nil"/>
        </w:tblBorders>
        <w:tblLayout w:type="fixed"/>
        <w:tblLook w:val="0600" w:firstRow="0" w:lastRow="0" w:firstColumn="0" w:lastColumn="0" w:noHBand="1" w:noVBand="1"/>
      </w:tblPr>
      <w:tblGrid>
        <w:gridCol w:w="983"/>
        <w:gridCol w:w="3757"/>
        <w:gridCol w:w="1062"/>
        <w:gridCol w:w="3119"/>
      </w:tblGrid>
      <w:tr w:rsidR="000251C9" w14:paraId="0E83057C" w14:textId="77777777" w:rsidTr="00944638">
        <w:trPr>
          <w:trHeight w:val="315"/>
        </w:trPr>
        <w:tc>
          <w:tcPr>
            <w:tcW w:w="4740" w:type="dxa"/>
            <w:gridSpan w:val="2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5472772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Meitenes</w:t>
            </w:r>
          </w:p>
        </w:tc>
        <w:tc>
          <w:tcPr>
            <w:tcW w:w="4181" w:type="dxa"/>
            <w:gridSpan w:val="2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5C12A5C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Zēni</w:t>
            </w:r>
          </w:p>
        </w:tc>
      </w:tr>
      <w:tr w:rsidR="000251C9" w14:paraId="65D9811D" w14:textId="77777777" w:rsidTr="00944638">
        <w:trPr>
          <w:trHeight w:val="31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376157A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SB2W1</w:t>
            </w:r>
          </w:p>
        </w:tc>
        <w:tc>
          <w:tcPr>
            <w:tcW w:w="37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22C255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  un jaunākas(200m)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4862EFC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VB2W1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AC58057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2019.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  un jaunāki</w:t>
            </w:r>
          </w:p>
        </w:tc>
      </w:tr>
      <w:tr w:rsidR="000251C9" w14:paraId="54503C7E" w14:textId="77777777" w:rsidTr="00944638">
        <w:trPr>
          <w:trHeight w:val="31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43B2ADF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SB2W2</w:t>
            </w:r>
          </w:p>
        </w:tc>
        <w:tc>
          <w:tcPr>
            <w:tcW w:w="37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CE89815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 – 2018.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 (400m )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21F4D20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VB2W2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55DE82E4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2017. – 2018.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g. </w:t>
            </w:r>
          </w:p>
        </w:tc>
      </w:tr>
      <w:tr w:rsidR="000251C9" w14:paraId="294FF92E" w14:textId="77777777" w:rsidTr="00944638">
        <w:trPr>
          <w:trHeight w:val="31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252D9B8C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SB2W3</w:t>
            </w:r>
          </w:p>
        </w:tc>
        <w:tc>
          <w:tcPr>
            <w:tcW w:w="37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1B5014E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2015. – 2016.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g.( 600m )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7FFF70F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VB2W3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31B5DF9B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2015. – 2016.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</w:t>
            </w:r>
          </w:p>
        </w:tc>
      </w:tr>
      <w:tr w:rsidR="000251C9" w14:paraId="1DD32A80" w14:textId="77777777" w:rsidTr="00944638">
        <w:trPr>
          <w:trHeight w:val="315"/>
        </w:trPr>
        <w:tc>
          <w:tcPr>
            <w:tcW w:w="983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7C171234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SB2W4</w:t>
            </w:r>
          </w:p>
        </w:tc>
        <w:tc>
          <w:tcPr>
            <w:tcW w:w="3757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1C225372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2013. – 2014.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. g. (800m)</w:t>
            </w:r>
          </w:p>
        </w:tc>
        <w:tc>
          <w:tcPr>
            <w:tcW w:w="106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6BE80E4F" w14:textId="77777777" w:rsidR="000251C9" w:rsidRDefault="000251C9" w:rsidP="00944638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VB2W4</w:t>
            </w:r>
          </w:p>
        </w:tc>
        <w:tc>
          <w:tcPr>
            <w:tcW w:w="311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  <w:vAlign w:val="bottom"/>
          </w:tcPr>
          <w:p w14:paraId="4079DAFE" w14:textId="77777777" w:rsidR="000251C9" w:rsidRDefault="000251C9" w:rsidP="00944638">
            <w:pPr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2013. – 2014. </w:t>
            </w:r>
            <w:proofErr w:type="spellStart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dzimš</w:t>
            </w:r>
            <w:proofErr w:type="spellEnd"/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. g. </w:t>
            </w:r>
          </w:p>
        </w:tc>
      </w:tr>
    </w:tbl>
    <w:p w14:paraId="79EDCC18" w14:textId="1CE4BB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3FBBA639" w14:textId="77777777" w:rsidR="00634A43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REĢISTRĀCIJA</w:t>
      </w:r>
      <w:r w:rsidR="00634A43" w:rsidRPr="00634A43">
        <w:rPr>
          <w:rFonts w:ascii="Times New Roman" w:eastAsia="Times New Roman" w:hAnsi="Times New Roman" w:cs="Times New Roman"/>
        </w:rPr>
        <w:t xml:space="preserve"> </w:t>
      </w:r>
    </w:p>
    <w:p w14:paraId="32BBB2E6" w14:textId="3B36C8A1" w:rsidR="001807C2" w:rsidRDefault="00634A43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Reģistrēties skrējienam iespējams interneta vietnē </w:t>
      </w:r>
      <w:hyperlink r:id="rId4">
        <w:r>
          <w:rPr>
            <w:rFonts w:ascii="Times New Roman" w:eastAsia="Times New Roman" w:hAnsi="Times New Roman" w:cs="Times New Roman"/>
            <w:color w:val="1155CC"/>
            <w:u w:val="single"/>
          </w:rPr>
          <w:t>www.sportlat.lv</w:t>
        </w:r>
      </w:hyperlink>
    </w:p>
    <w:p w14:paraId="65CAF6E5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5.1. līdz 25.04.2025 plkst. 23:59.</w:t>
      </w:r>
    </w:p>
    <w:p w14:paraId="11E74069" w14:textId="072483E9" w:rsidR="001807C2" w:rsidRDefault="000251C9" w:rsidP="00634A43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5.2. Pēc interneta reģistrācijas slēgšanas, par paaugstinātu maksu reģistrēties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skrējienam varēs sacensību norises dienā uz vietas ne vēlāk kā 30 min līdz</w:t>
      </w:r>
      <w:r w:rsidR="00634A4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konkrētās distances sākumam.</w:t>
      </w:r>
    </w:p>
    <w:p w14:paraId="6F9EB503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5.3. Dalības maksas:</w:t>
      </w:r>
    </w:p>
    <w:p w14:paraId="36932F1F" w14:textId="7E43010B" w:rsidR="001807C2" w:rsidRPr="006C4415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 w:rsidRPr="006C4415">
        <w:rPr>
          <w:rFonts w:ascii="Times New Roman" w:eastAsia="Times New Roman" w:hAnsi="Times New Roman" w:cs="Times New Roman"/>
        </w:rPr>
        <w:t>Apmaksas period</w:t>
      </w:r>
      <w:r w:rsidR="006C4415" w:rsidRPr="006C4415">
        <w:rPr>
          <w:rFonts w:ascii="Times New Roman" w:eastAsia="Times New Roman" w:hAnsi="Times New Roman" w:cs="Times New Roman"/>
        </w:rPr>
        <w:t>i skrējieniem</w:t>
      </w:r>
      <w:r w:rsidRPr="006C4415">
        <w:rPr>
          <w:rFonts w:ascii="Times New Roman" w:eastAsia="Times New Roman" w:hAnsi="Times New Roman" w:cs="Times New Roman"/>
        </w:rPr>
        <w:t xml:space="preserve"> 2</w:t>
      </w:r>
      <w:r w:rsidR="00634A43">
        <w:rPr>
          <w:rFonts w:ascii="Times New Roman" w:eastAsia="Times New Roman" w:hAnsi="Times New Roman" w:cs="Times New Roman"/>
        </w:rPr>
        <w:t>1</w:t>
      </w:r>
      <w:r w:rsidRPr="006C4415">
        <w:rPr>
          <w:rFonts w:ascii="Times New Roman" w:eastAsia="Times New Roman" w:hAnsi="Times New Roman" w:cs="Times New Roman"/>
        </w:rPr>
        <w:t xml:space="preserve"> km</w:t>
      </w:r>
      <w:r w:rsidR="00634A43">
        <w:rPr>
          <w:rFonts w:ascii="Times New Roman" w:eastAsia="Times New Roman" w:hAnsi="Times New Roman" w:cs="Times New Roman"/>
        </w:rPr>
        <w:t>,</w:t>
      </w:r>
      <w:r w:rsidRPr="006C4415">
        <w:rPr>
          <w:rFonts w:ascii="Times New Roman" w:eastAsia="Times New Roman" w:hAnsi="Times New Roman" w:cs="Times New Roman"/>
        </w:rPr>
        <w:t xml:space="preserve"> 10km</w:t>
      </w:r>
      <w:r w:rsidR="00634A43">
        <w:rPr>
          <w:rFonts w:ascii="Times New Roman" w:eastAsia="Times New Roman" w:hAnsi="Times New Roman" w:cs="Times New Roman"/>
        </w:rPr>
        <w:t>,</w:t>
      </w:r>
      <w:r w:rsidRPr="006C4415">
        <w:rPr>
          <w:rFonts w:ascii="Times New Roman" w:eastAsia="Times New Roman" w:hAnsi="Times New Roman" w:cs="Times New Roman"/>
        </w:rPr>
        <w:t xml:space="preserve"> 5km, </w:t>
      </w:r>
      <w:r w:rsidR="006C4415" w:rsidRPr="006C4415">
        <w:rPr>
          <w:rFonts w:ascii="Times New Roman" w:eastAsia="Times New Roman" w:hAnsi="Times New Roman" w:cs="Times New Roman"/>
        </w:rPr>
        <w:t>N</w:t>
      </w:r>
      <w:r w:rsidRPr="006C4415">
        <w:rPr>
          <w:rFonts w:ascii="Times New Roman" w:eastAsia="Times New Roman" w:hAnsi="Times New Roman" w:cs="Times New Roman"/>
        </w:rPr>
        <w:t>ūjošana</w:t>
      </w:r>
      <w:r w:rsidR="00634A43">
        <w:rPr>
          <w:rFonts w:ascii="Times New Roman" w:eastAsia="Times New Roman" w:hAnsi="Times New Roman" w:cs="Times New Roman"/>
        </w:rPr>
        <w:t>i</w:t>
      </w:r>
      <w:r w:rsidR="006C4415" w:rsidRPr="006C4415">
        <w:rPr>
          <w:rFonts w:ascii="Times New Roman" w:eastAsia="Times New Roman" w:hAnsi="Times New Roman" w:cs="Times New Roman"/>
        </w:rPr>
        <w:t xml:space="preserve"> 10km, Nūjošana</w:t>
      </w:r>
      <w:r w:rsidR="00634A43">
        <w:rPr>
          <w:rFonts w:ascii="Times New Roman" w:eastAsia="Times New Roman" w:hAnsi="Times New Roman" w:cs="Times New Roman"/>
        </w:rPr>
        <w:t>i</w:t>
      </w:r>
      <w:r w:rsidR="006C4415" w:rsidRPr="006C4415">
        <w:rPr>
          <w:rFonts w:ascii="Times New Roman" w:eastAsia="Times New Roman" w:hAnsi="Times New Roman" w:cs="Times New Roman"/>
        </w:rPr>
        <w:t xml:space="preserve"> 5km</w:t>
      </w:r>
      <w:r w:rsidRPr="006C4415">
        <w:rPr>
          <w:rFonts w:ascii="Times New Roman" w:eastAsia="Times New Roman" w:hAnsi="Times New Roman" w:cs="Times New Roman"/>
        </w:rPr>
        <w:t>, bērnu skrējien</w:t>
      </w:r>
      <w:r w:rsidR="00634A43">
        <w:rPr>
          <w:rFonts w:ascii="Times New Roman" w:eastAsia="Times New Roman" w:hAnsi="Times New Roman" w:cs="Times New Roman"/>
        </w:rPr>
        <w:t>am</w:t>
      </w:r>
      <w:r w:rsidRPr="006C4415">
        <w:rPr>
          <w:rFonts w:ascii="Times New Roman" w:eastAsia="Times New Roman" w:hAnsi="Times New Roman" w:cs="Times New Roman"/>
        </w:rPr>
        <w:t>.</w:t>
      </w:r>
    </w:p>
    <w:p w14:paraId="6AD5F0ED" w14:textId="2C88AD55" w:rsidR="006C4415" w:rsidRPr="006C4415" w:rsidRDefault="006C4415">
      <w:pPr>
        <w:spacing w:after="160" w:line="301" w:lineRule="auto"/>
        <w:rPr>
          <w:rFonts w:ascii="Times New Roman" w:eastAsia="Times New Roman" w:hAnsi="Times New Roman" w:cs="Times New Roman"/>
        </w:rPr>
      </w:pPr>
      <w:r w:rsidRPr="006C4415">
        <w:rPr>
          <w:rFonts w:ascii="Times New Roman" w:hAnsi="Times New Roman" w:cs="Times New Roman"/>
        </w:rPr>
        <w:t>Dalībnieku pieteikumu reģistrācijas elektronisko sistēmu apkalpo “Sportlat Serviss” SIA, transakcijas komisijas maksa 6% no kopējās darījuma summas.</w:t>
      </w:r>
    </w:p>
    <w:tbl>
      <w:tblPr>
        <w:tblStyle w:val="a2"/>
        <w:tblW w:w="9204" w:type="dxa"/>
        <w:tblInd w:w="0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600" w:firstRow="0" w:lastRow="0" w:firstColumn="0" w:lastColumn="0" w:noHBand="1" w:noVBand="1"/>
      </w:tblPr>
      <w:tblGrid>
        <w:gridCol w:w="2651"/>
        <w:gridCol w:w="1039"/>
        <w:gridCol w:w="1038"/>
        <w:gridCol w:w="1074"/>
        <w:gridCol w:w="992"/>
        <w:gridCol w:w="1134"/>
        <w:gridCol w:w="1276"/>
      </w:tblGrid>
      <w:tr w:rsidR="001807C2" w14:paraId="6C02F3F5" w14:textId="77777777">
        <w:trPr>
          <w:trHeight w:val="555"/>
        </w:trPr>
        <w:tc>
          <w:tcPr>
            <w:tcW w:w="2651" w:type="dxa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7839BFE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1039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04300C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21km</w:t>
            </w:r>
          </w:p>
        </w:tc>
        <w:tc>
          <w:tcPr>
            <w:tcW w:w="1038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EB40EDA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10km</w:t>
            </w:r>
          </w:p>
        </w:tc>
        <w:tc>
          <w:tcPr>
            <w:tcW w:w="107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CAAC0DF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5km</w:t>
            </w:r>
          </w:p>
        </w:tc>
        <w:tc>
          <w:tcPr>
            <w:tcW w:w="992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B618A2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Jūdze</w:t>
            </w:r>
          </w:p>
        </w:tc>
        <w:tc>
          <w:tcPr>
            <w:tcW w:w="1134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DDBCEB9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Nūjošana</w:t>
            </w:r>
          </w:p>
          <w:p w14:paraId="2496812D" w14:textId="1CE8B065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5km un 10km</w:t>
            </w:r>
          </w:p>
        </w:tc>
        <w:tc>
          <w:tcPr>
            <w:tcW w:w="1276" w:type="dxa"/>
            <w:tcBorders>
              <w:top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CE65977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Bērnu skrējieni</w:t>
            </w:r>
          </w:p>
        </w:tc>
      </w:tr>
      <w:tr w:rsidR="001807C2" w14:paraId="04B1455F" w14:textId="77777777">
        <w:trPr>
          <w:trHeight w:val="285"/>
        </w:trPr>
        <w:tc>
          <w:tcPr>
            <w:tcW w:w="2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55F404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03.02.2025 – 31.03.2025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47F1A97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12 EUR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B2BE43A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EUR</w:t>
            </w:r>
          </w:p>
        </w:tc>
        <w:tc>
          <w:tcPr>
            <w:tcW w:w="1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DDF68F4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EUR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ECA10FD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EUR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8FA842A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6 EUR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AD1952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EUR</w:t>
            </w:r>
          </w:p>
        </w:tc>
      </w:tr>
      <w:tr w:rsidR="001807C2" w14:paraId="5332820C" w14:textId="77777777" w:rsidTr="00230EDE">
        <w:trPr>
          <w:trHeight w:val="353"/>
        </w:trPr>
        <w:tc>
          <w:tcPr>
            <w:tcW w:w="2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1FBEF42D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01.04.2025-25.04.2025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BAA31B2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EUR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B416137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13 EUR</w:t>
            </w:r>
          </w:p>
        </w:tc>
        <w:tc>
          <w:tcPr>
            <w:tcW w:w="1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63B5605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EUR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D5FCBE4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EUR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F1DCE01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8 EUR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6574F6F2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5 EUR</w:t>
            </w:r>
          </w:p>
        </w:tc>
      </w:tr>
      <w:tr w:rsidR="001807C2" w14:paraId="1956AB9B" w14:textId="77777777" w:rsidTr="00230EDE">
        <w:trPr>
          <w:trHeight w:val="272"/>
        </w:trPr>
        <w:tc>
          <w:tcPr>
            <w:tcW w:w="2651" w:type="dxa"/>
            <w:tcBorders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3B3E1EC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27.04.2025.</w:t>
            </w:r>
          </w:p>
        </w:tc>
        <w:tc>
          <w:tcPr>
            <w:tcW w:w="1039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36EEF33A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35 EUR</w:t>
            </w:r>
          </w:p>
        </w:tc>
        <w:tc>
          <w:tcPr>
            <w:tcW w:w="1038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07F5BF68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25 EUR</w:t>
            </w:r>
          </w:p>
        </w:tc>
        <w:tc>
          <w:tcPr>
            <w:tcW w:w="107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79BCA942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20 EUR</w:t>
            </w:r>
          </w:p>
        </w:tc>
        <w:tc>
          <w:tcPr>
            <w:tcW w:w="992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55B636D2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EUR</w:t>
            </w:r>
          </w:p>
        </w:tc>
        <w:tc>
          <w:tcPr>
            <w:tcW w:w="1134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D9D9D9" w:themeFill="background1" w:themeFillShade="D9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4A61FB38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15 EUR</w:t>
            </w:r>
          </w:p>
        </w:tc>
        <w:tc>
          <w:tcPr>
            <w:tcW w:w="1276" w:type="dxa"/>
            <w:tcBorders>
              <w:bottom w:val="single" w:sz="8" w:space="0" w:color="000000"/>
              <w:right w:val="single" w:sz="8" w:space="0" w:color="000000"/>
            </w:tcBorders>
            <w:shd w:val="clear" w:color="auto" w:fill="auto"/>
            <w:tcMar>
              <w:top w:w="0" w:type="dxa"/>
              <w:left w:w="100" w:type="dxa"/>
              <w:bottom w:w="0" w:type="dxa"/>
              <w:right w:w="100" w:type="dxa"/>
            </w:tcMar>
          </w:tcPr>
          <w:p w14:paraId="2BEF6085" w14:textId="77777777" w:rsidR="001807C2" w:rsidRDefault="000251C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10 EUR</w:t>
            </w:r>
          </w:p>
        </w:tc>
      </w:tr>
    </w:tbl>
    <w:p w14:paraId="2D021241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 </w:t>
      </w:r>
    </w:p>
    <w:p w14:paraId="43832340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 Dalības apmaksa:</w:t>
      </w:r>
    </w:p>
    <w:p w14:paraId="18EC2DB6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5.4.1. internetbankas maksājums;</w:t>
      </w:r>
    </w:p>
    <w:p w14:paraId="37A26254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5.4.2. bankas kartes maksājums;</w:t>
      </w:r>
    </w:p>
    <w:p w14:paraId="6BA307BB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5.4.3. avansa rēķina pieprasījums (gan fiziskām, gan juridiskām personām).</w:t>
      </w:r>
    </w:p>
    <w:p w14:paraId="686C7B41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 Reģistrācijas datu maiņa:</w:t>
      </w:r>
    </w:p>
    <w:p w14:paraId="2A087027" w14:textId="110CC65B" w:rsidR="001807C2" w:rsidRDefault="000251C9" w:rsidP="0036308F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5.5.1. Dalībnieki reģistrācijas datu maiņu var veikt līdz interneta reģistrācijas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slēgšanai.</w:t>
      </w:r>
    </w:p>
    <w:p w14:paraId="011289BB" w14:textId="672213A6" w:rsidR="001807C2" w:rsidRDefault="000251C9" w:rsidP="0036308F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5.5.2. Līdz 26.03.2025. reģistrācijas datu maiņa ir bezmaksas pakalpojums, pēc šī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datuma par pakalpojumu tiek piemērota apkalpošanas maksa 3,00 EUR.</w:t>
      </w:r>
    </w:p>
    <w:p w14:paraId="3F3A8D18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5.5.3. Distances maiņa:</w:t>
      </w:r>
    </w:p>
    <w:p w14:paraId="75557059" w14:textId="21F7CCC1" w:rsidR="001807C2" w:rsidRDefault="000251C9" w:rsidP="0036308F">
      <w:pPr>
        <w:spacing w:after="160" w:line="301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5.5.3.1. Distances maiņa ir iespējama bērnu, jūdzes, </w:t>
      </w:r>
      <w:proofErr w:type="spellStart"/>
      <w:r>
        <w:rPr>
          <w:rFonts w:ascii="Times New Roman" w:eastAsia="Times New Roman" w:hAnsi="Times New Roman" w:cs="Times New Roman"/>
        </w:rPr>
        <w:t>nujošana</w:t>
      </w:r>
      <w:proofErr w:type="spellEnd"/>
      <w:r>
        <w:rPr>
          <w:rFonts w:ascii="Times New Roman" w:eastAsia="Times New Roman" w:hAnsi="Times New Roman" w:cs="Times New Roman"/>
        </w:rPr>
        <w:t xml:space="preserve"> , 5km, 10km un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>.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distancēs;</w:t>
      </w:r>
    </w:p>
    <w:p w14:paraId="1CCBEF18" w14:textId="60FF908B" w:rsidR="001807C2" w:rsidRDefault="000251C9" w:rsidP="0036308F">
      <w:pPr>
        <w:spacing w:after="160" w:line="301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5.5.3.2. Ja distances maiņa notiek uz īsāku distanci, dalības maksas starpība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netiek atgriezta;</w:t>
      </w:r>
    </w:p>
    <w:p w14:paraId="73257BD5" w14:textId="3A2AAED7" w:rsidR="001807C2" w:rsidRDefault="000251C9" w:rsidP="0036308F">
      <w:pPr>
        <w:spacing w:after="160" w:line="301" w:lineRule="auto"/>
        <w:ind w:left="144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5.5.3.3. Ja distances maiņa notiek uz garāku distanci, dalībniekam ir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jāpiemaksā starpība starp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veikto dalības maksu un jaunās distances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aktuālo cenu;</w:t>
      </w:r>
    </w:p>
    <w:p w14:paraId="000C8F45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5.6. Dalības maksa atgriešana:</w:t>
      </w:r>
    </w:p>
    <w:p w14:paraId="607C775F" w14:textId="272F2D35" w:rsidR="001807C2" w:rsidRDefault="000251C9" w:rsidP="0036308F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5.6.1. Ja sacensības nenotiek organizatora vainas dēļ, dalības maksa tiek atgriezta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pilnā apmērā vai to iespējams pārcelt uz nākamā gada skrējienu;</w:t>
      </w:r>
    </w:p>
    <w:p w14:paraId="1F1D21F5" w14:textId="737A1D52" w:rsidR="001807C2" w:rsidRDefault="000251C9" w:rsidP="0036308F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5.6.2. Ja pieteiktais dalībnieks nevar piedalīties sacensībās, dalības maksa netiek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atgriezta, bet savu dalību iespējams nodot citam dalībniekam 5.7. punktā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noteiktajā kārtībā;</w:t>
      </w:r>
    </w:p>
    <w:p w14:paraId="638B8301" w14:textId="4E2941AB" w:rsidR="001807C2" w:rsidRDefault="000251C9" w:rsidP="0036308F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5.6.3. Ja sacensības nenotiek </w:t>
      </w:r>
      <w:proofErr w:type="spellStart"/>
      <w:r>
        <w:rPr>
          <w:rFonts w:ascii="Times New Roman" w:eastAsia="Times New Roman" w:hAnsi="Times New Roman" w:cs="Times New Roman"/>
        </w:rPr>
        <w:t>Force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Majeure</w:t>
      </w:r>
      <w:proofErr w:type="spellEnd"/>
      <w:r>
        <w:rPr>
          <w:rFonts w:ascii="Times New Roman" w:eastAsia="Times New Roman" w:hAnsi="Times New Roman" w:cs="Times New Roman"/>
        </w:rPr>
        <w:t xml:space="preserve"> (nepārvaramās varas) apstākļu dēļ,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dalības maksa netiek atgriezta.</w:t>
      </w:r>
    </w:p>
    <w:p w14:paraId="1FC92EF1" w14:textId="77777777" w:rsidR="0036308F" w:rsidRDefault="0036308F" w:rsidP="0036308F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</w:p>
    <w:p w14:paraId="7A2DA955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SACENSĪBU NUMURU SAŅEMŠANA</w:t>
      </w:r>
    </w:p>
    <w:p w14:paraId="7E9DC23D" w14:textId="71262FF1" w:rsidR="001807C2" w:rsidRDefault="000251C9" w:rsidP="0036308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6.1. Dalībnieki varēs saņemt sacensību numurus pasākuma dienā</w:t>
      </w:r>
      <w:r w:rsidR="0036308F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reģistrācijas zonā</w:t>
      </w:r>
      <w:r w:rsidR="0036308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Daugavas stadiona teritorijā sākot no 9.00 rītā, bet ne vēlāk kā 30 minūtes pirms attiecīgā starta.</w:t>
      </w:r>
    </w:p>
    <w:p w14:paraId="5BEE4399" w14:textId="041A83A9" w:rsidR="001807C2" w:rsidRDefault="000251C9" w:rsidP="0036308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6.2. Ir iespējams izņemt cita dalībnieka numuru, ja tiek uzrādīts apliecinājums no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numura īpašnieka.</w:t>
      </w:r>
    </w:p>
    <w:p w14:paraId="08398F0A" w14:textId="77777777" w:rsidR="0036308F" w:rsidRDefault="0036308F" w:rsidP="0036308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5EA41F3E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SACENSĪBU SERVISS</w:t>
      </w:r>
    </w:p>
    <w:p w14:paraId="594F857B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 Sacensību dienā dalībniekiem būs pieejams:</w:t>
      </w:r>
    </w:p>
    <w:p w14:paraId="5AC0B877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7.1.1. reģistrācijas zona;</w:t>
      </w:r>
    </w:p>
    <w:p w14:paraId="2E71A5F1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7.1.2. mantu glabātuve;</w:t>
      </w:r>
    </w:p>
    <w:p w14:paraId="58F7D9ED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7.1.3. ģērbtuves;</w:t>
      </w:r>
    </w:p>
    <w:p w14:paraId="37704EF6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7.1.4. labierīcības;</w:t>
      </w:r>
    </w:p>
    <w:p w14:paraId="6A92027D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7.1.5. ēdināšanas zona;</w:t>
      </w:r>
    </w:p>
    <w:p w14:paraId="7E766E6A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7.1.6. atbalstītāju aktivitātes;</w:t>
      </w:r>
    </w:p>
    <w:p w14:paraId="2076E620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7.1.7. ekipējuma tirdzniecība;</w:t>
      </w:r>
    </w:p>
    <w:p w14:paraId="0C6718CB" w14:textId="6477EDB0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7.1.8. pirmā neatliekamā medicīniskā palīdzība sacensību centrā.</w:t>
      </w:r>
    </w:p>
    <w:p w14:paraId="6A2EDBF1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7.2. 10km distancē dalībniekiem būs pieejams 1 (viens) ūdens punkts,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 xml:space="preserve"> distancē - 2 (divi) ūdens punkti.</w:t>
      </w:r>
    </w:p>
    <w:p w14:paraId="1D5BACBE" w14:textId="26EAAF95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7.3. Katrs finišējušais dalībnieks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>, 10 km, 5 km, jūdze, nūjošana un bērnu skrējienu distancēs saņems piemiņas medaļu.</w:t>
      </w:r>
    </w:p>
    <w:p w14:paraId="23AF87E2" w14:textId="381D20FB" w:rsidR="001807C2" w:rsidRDefault="000251C9" w:rsidP="0036308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7.4. 5km distancē līderus trasē pavadīs organizatoru nodrošinātie pavadošie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velosipēdisti. Arī aiz noslēdzošā dalībnieka trasē atradīsies pavadošais</w:t>
      </w:r>
      <w:r w:rsidR="0036308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velosipēdists.</w:t>
      </w:r>
    </w:p>
    <w:p w14:paraId="50870471" w14:textId="77777777" w:rsidR="0036308F" w:rsidRDefault="0036308F" w:rsidP="0036308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1FFCA68C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LAIKA KONTROLE</w:t>
      </w:r>
    </w:p>
    <w:p w14:paraId="3A8DFA3D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  <w:b/>
        </w:rPr>
      </w:pPr>
      <w:r>
        <w:rPr>
          <w:rFonts w:ascii="Times New Roman" w:eastAsia="Times New Roman" w:hAnsi="Times New Roman" w:cs="Times New Roman"/>
        </w:rPr>
        <w:t xml:space="preserve">8.1. Laika kontroli nodrošina </w:t>
      </w:r>
      <w:r>
        <w:rPr>
          <w:rFonts w:ascii="Times New Roman" w:eastAsia="Times New Roman" w:hAnsi="Times New Roman" w:cs="Times New Roman"/>
          <w:b/>
        </w:rPr>
        <w:t>SIA "Sportlat serviss".</w:t>
      </w:r>
    </w:p>
    <w:p w14:paraId="73C5C488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8.2. Laika kontrolei tiek izmantoti </w:t>
      </w:r>
      <w:proofErr w:type="spellStart"/>
      <w:r>
        <w:rPr>
          <w:rFonts w:ascii="Times New Roman" w:eastAsia="Times New Roman" w:hAnsi="Times New Roman" w:cs="Times New Roman"/>
        </w:rPr>
        <w:t>MyLaps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mikročipi</w:t>
      </w:r>
      <w:proofErr w:type="spellEnd"/>
      <w:r>
        <w:rPr>
          <w:rFonts w:ascii="Times New Roman" w:eastAsia="Times New Roman" w:hAnsi="Times New Roman" w:cs="Times New Roman"/>
        </w:rPr>
        <w:t>, kas piestiprināti</w:t>
      </w:r>
    </w:p>
    <w:p w14:paraId="05119576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dalībnieku numuriem.</w:t>
      </w:r>
    </w:p>
    <w:p w14:paraId="0E9F93AE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8.3. Aizliegts mainīt vai nodot lietošanā dalībniekam piešķirto numuru un mikročipu</w:t>
      </w:r>
    </w:p>
    <w:p w14:paraId="1AF13C73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citai personai.</w:t>
      </w:r>
    </w:p>
    <w:p w14:paraId="33A8D122" w14:textId="100E12F0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8.4. Dalībnieku numuriem jābūt piestiprinātiem priekšpusē krūšu daļā redzamā vietā. Numurs</w:t>
      </w:r>
    </w:p>
    <w:p w14:paraId="6E6BD885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nedrīkst būt salocīts.</w:t>
      </w:r>
    </w:p>
    <w:p w14:paraId="3A5E57FC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8.5. Sacensību organizatoriem ir tiesības lūgt pamest trasi, kā arī starta un finiša zonu,</w:t>
      </w:r>
    </w:p>
    <w:p w14:paraId="50622727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tiem dalībniekiem, kuri šajās zonās atradīsies bez organizatoru nodrošinātā</w:t>
      </w:r>
    </w:p>
    <w:p w14:paraId="6084DD61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dalībnieka numura.</w:t>
      </w:r>
    </w:p>
    <w:p w14:paraId="642DC6C0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8.6. 5 km, 10 km un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 xml:space="preserve"> distancēs ir noteiks kontrollaiks, pēc kura dalībnieki</w:t>
      </w:r>
    </w:p>
    <w:p w14:paraId="4B2E9EE6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nedrīkst turpināt distanci pa oficiālo skrējiena trasi, bet līdz finišam dodas pa</w:t>
      </w:r>
    </w:p>
    <w:p w14:paraId="5692ADA7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gājējiem paredzēto ielas daļu, ievērojot visus ceļu satiksmes noteikumus:</w:t>
      </w:r>
    </w:p>
    <w:p w14:paraId="541CC02D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8.6.1. 5 km - 1 h;</w:t>
      </w:r>
    </w:p>
    <w:p w14:paraId="6E055663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8.6.2. 10 km - 1h 30 min;</w:t>
      </w:r>
    </w:p>
    <w:p w14:paraId="5DCFFE36" w14:textId="77777777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8.6.3. </w:t>
      </w:r>
      <w:proofErr w:type="spellStart"/>
      <w:r>
        <w:rPr>
          <w:rFonts w:ascii="Times New Roman" w:eastAsia="Times New Roman" w:hAnsi="Times New Roman" w:cs="Times New Roman"/>
        </w:rPr>
        <w:t>Pusmaratons</w:t>
      </w:r>
      <w:proofErr w:type="spellEnd"/>
      <w:r>
        <w:rPr>
          <w:rFonts w:ascii="Times New Roman" w:eastAsia="Times New Roman" w:hAnsi="Times New Roman" w:cs="Times New Roman"/>
        </w:rPr>
        <w:t xml:space="preserve"> - 3h.</w:t>
      </w:r>
    </w:p>
    <w:p w14:paraId="0F584D57" w14:textId="66C232EC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8.7. Bērnu un jūdzes skrējieni notiek bez laika kontroles.</w:t>
      </w:r>
    </w:p>
    <w:p w14:paraId="432879B3" w14:textId="77777777" w:rsidR="0036308F" w:rsidRDefault="0036308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499BAF6A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REZULTĀTI</w:t>
      </w:r>
    </w:p>
    <w:p w14:paraId="74A540CF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9.1. Sacensību rezultāti tiks noteikti pēc distancē pavadītā laika, sākot no starta signāla</w:t>
      </w:r>
    </w:p>
    <w:p w14:paraId="02B43419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līdz finiša šķērsošanas brīdim.</w:t>
      </w:r>
    </w:p>
    <w:p w14:paraId="563F4FF7" w14:textId="27E13312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9.2. Visi rezultāti būs apskatāmi mājaslapās </w:t>
      </w:r>
      <w:hyperlink r:id="rId5" w:history="1">
        <w:r w:rsidR="0036308F" w:rsidRPr="00574DBC">
          <w:rPr>
            <w:rStyle w:val="Hyperlink"/>
            <w:rFonts w:ascii="Times New Roman" w:eastAsia="Times New Roman" w:hAnsi="Times New Roman" w:cs="Times New Roman"/>
          </w:rPr>
          <w:t>www.sportlat.lv</w:t>
        </w:r>
      </w:hyperlink>
    </w:p>
    <w:p w14:paraId="40D0E116" w14:textId="77777777" w:rsidR="0036308F" w:rsidRDefault="0036308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55EB8901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VĒRTĒŠANA UN APBALVOŠANA</w:t>
      </w:r>
    </w:p>
    <w:p w14:paraId="47F3C6C7" w14:textId="1BE062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10.1. Visu distanču uzvarētāji un vietu sadalījums (izņemot bērnu un jūdzes skrējienus)</w:t>
      </w:r>
    </w:p>
    <w:p w14:paraId="7E647667" w14:textId="28521BC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tiek noteikts pēc distancē pavadītā laika, sākot no starta signāla līdz finiša</w:t>
      </w:r>
      <w:r w:rsidR="0006501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šķērsošanas brīdim.</w:t>
      </w:r>
    </w:p>
    <w:p w14:paraId="6F1F4A05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10.2. Sacensību uzvarētāju apbalvošanas notiks atbilstoši sacensību programmai.</w:t>
      </w:r>
    </w:p>
    <w:p w14:paraId="1E67A4B8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10.3. Individuālā apbalvošana:</w:t>
      </w:r>
    </w:p>
    <w:p w14:paraId="7E6E24FC" w14:textId="77777777" w:rsidR="00D839D2" w:rsidRDefault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</w:p>
    <w:p w14:paraId="0926E6E9" w14:textId="7DCEB7CD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10.3.1.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 xml:space="preserve"> distances 1.-3. vietas ieguvēji absolūtajā kopvērtējumā gan </w:t>
      </w:r>
    </w:p>
    <w:p w14:paraId="347537BC" w14:textId="6779E011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sieviešu, gan vīriešu konkurencē tiek apbalvoti ar </w:t>
      </w:r>
      <w:r w:rsidR="00603D0D">
        <w:rPr>
          <w:rFonts w:ascii="Times New Roman" w:eastAsia="Times New Roman" w:hAnsi="Times New Roman" w:cs="Times New Roman"/>
        </w:rPr>
        <w:t>naudas balvām</w:t>
      </w:r>
      <w:r w:rsidR="00C378A1">
        <w:rPr>
          <w:rFonts w:ascii="Times New Roman" w:eastAsia="Times New Roman" w:hAnsi="Times New Roman" w:cs="Times New Roman"/>
        </w:rPr>
        <w:t>:</w:t>
      </w:r>
    </w:p>
    <w:p w14:paraId="778A9731" w14:textId="21E9A48E" w:rsidR="00C378A1" w:rsidRDefault="00C378A1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1. v. 100 EUR, 2. v. 80 EUR, 3. v. 60 EUR</w:t>
      </w:r>
      <w:r w:rsidR="00603D0D">
        <w:rPr>
          <w:rFonts w:ascii="Times New Roman" w:eastAsia="Times New Roman" w:hAnsi="Times New Roman" w:cs="Times New Roman"/>
        </w:rPr>
        <w:t>,</w:t>
      </w:r>
    </w:p>
    <w:p w14:paraId="1B5AAD7C" w14:textId="794CF6A2" w:rsidR="00603D0D" w:rsidRDefault="00603D0D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kā arī ar organizatoru un atbalstītāju sarūpētām balvām.</w:t>
      </w:r>
    </w:p>
    <w:p w14:paraId="0FE7FEE4" w14:textId="0FEA95B5" w:rsidR="001807C2" w:rsidRDefault="000251C9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10.3.2.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 xml:space="preserve"> distances 1.-3. vietas ieguvēji katrā vecuma grupā gan sieviešu</w:t>
      </w:r>
    </w:p>
    <w:p w14:paraId="37B0DFA3" w14:textId="15219739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gan vīriešu konkurencē tiek apbalvoti ar organizatoru un atbalstītāju</w:t>
      </w:r>
      <w:r w:rsidR="00D839D2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sarūpētām balvām.</w:t>
      </w:r>
    </w:p>
    <w:p w14:paraId="77AEA614" w14:textId="77777777" w:rsidR="00D839D2" w:rsidRDefault="00D839D2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</w:p>
    <w:p w14:paraId="685FE6C0" w14:textId="628DDEF1" w:rsidR="00D839D2" w:rsidRDefault="000251C9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10.3.3. 10 km distanc</w:t>
      </w:r>
      <w:r w:rsidR="00D839D2">
        <w:rPr>
          <w:rFonts w:ascii="Times New Roman" w:eastAsia="Times New Roman" w:hAnsi="Times New Roman" w:cs="Times New Roman"/>
        </w:rPr>
        <w:t>ē,</w:t>
      </w:r>
      <w:r w:rsidR="005D28E7">
        <w:rPr>
          <w:rFonts w:ascii="Times New Roman" w:eastAsia="Times New Roman" w:hAnsi="Times New Roman" w:cs="Times New Roman"/>
        </w:rPr>
        <w:t xml:space="preserve"> absolūt</w:t>
      </w:r>
      <w:r w:rsidR="00D839D2">
        <w:rPr>
          <w:rFonts w:ascii="Times New Roman" w:eastAsia="Times New Roman" w:hAnsi="Times New Roman" w:cs="Times New Roman"/>
        </w:rPr>
        <w:t>ajā</w:t>
      </w:r>
      <w:r w:rsidR="005D28E7">
        <w:rPr>
          <w:rFonts w:ascii="Times New Roman" w:eastAsia="Times New Roman" w:hAnsi="Times New Roman" w:cs="Times New Roman"/>
        </w:rPr>
        <w:t xml:space="preserve"> kopvērtējum</w:t>
      </w:r>
      <w:r w:rsidR="00D839D2">
        <w:rPr>
          <w:rFonts w:ascii="Times New Roman" w:eastAsia="Times New Roman" w:hAnsi="Times New Roman" w:cs="Times New Roman"/>
        </w:rPr>
        <w:t>ā,</w:t>
      </w:r>
      <w:r>
        <w:rPr>
          <w:rFonts w:ascii="Times New Roman" w:eastAsia="Times New Roman" w:hAnsi="Times New Roman" w:cs="Times New Roman"/>
        </w:rPr>
        <w:t xml:space="preserve"> 1.-</w:t>
      </w:r>
      <w:r w:rsidR="00603D0D">
        <w:rPr>
          <w:rFonts w:ascii="Times New Roman" w:eastAsia="Times New Roman" w:hAnsi="Times New Roman" w:cs="Times New Roman"/>
        </w:rPr>
        <w:t>6</w:t>
      </w:r>
      <w:r>
        <w:rPr>
          <w:rFonts w:ascii="Times New Roman" w:eastAsia="Times New Roman" w:hAnsi="Times New Roman" w:cs="Times New Roman"/>
        </w:rPr>
        <w:t xml:space="preserve">. </w:t>
      </w:r>
      <w:r w:rsidR="005D28E7">
        <w:rPr>
          <w:rFonts w:ascii="Times New Roman" w:eastAsia="Times New Roman" w:hAnsi="Times New Roman" w:cs="Times New Roman"/>
        </w:rPr>
        <w:t>v</w:t>
      </w:r>
      <w:r>
        <w:rPr>
          <w:rFonts w:ascii="Times New Roman" w:eastAsia="Times New Roman" w:hAnsi="Times New Roman" w:cs="Times New Roman"/>
        </w:rPr>
        <w:t>iet</w:t>
      </w:r>
      <w:r w:rsidR="00D839D2">
        <w:rPr>
          <w:rFonts w:ascii="Times New Roman" w:eastAsia="Times New Roman" w:hAnsi="Times New Roman" w:cs="Times New Roman"/>
        </w:rPr>
        <w:t>ai</w:t>
      </w:r>
      <w:r w:rsidR="005D28E7">
        <w:rPr>
          <w:rFonts w:ascii="Times New Roman" w:eastAsia="Times New Roman" w:hAnsi="Times New Roman" w:cs="Times New Roman"/>
        </w:rPr>
        <w:t xml:space="preserve"> balvu sadalījums</w:t>
      </w:r>
      <w:r>
        <w:rPr>
          <w:rFonts w:ascii="Times New Roman" w:eastAsia="Times New Roman" w:hAnsi="Times New Roman" w:cs="Times New Roman"/>
        </w:rPr>
        <w:t xml:space="preserve"> gan sieviešu</w:t>
      </w:r>
      <w:r w:rsidR="005D28E7">
        <w:rPr>
          <w:rFonts w:ascii="Times New Roman" w:eastAsia="Times New Roman" w:hAnsi="Times New Roman" w:cs="Times New Roman"/>
        </w:rPr>
        <w:t>,</w:t>
      </w:r>
      <w:r>
        <w:rPr>
          <w:rFonts w:ascii="Times New Roman" w:eastAsia="Times New Roman" w:hAnsi="Times New Roman" w:cs="Times New Roman"/>
        </w:rPr>
        <w:t xml:space="preserve"> gan vīriešu konkurencē</w:t>
      </w:r>
      <w:r w:rsidR="00D839D2">
        <w:rPr>
          <w:rFonts w:ascii="Times New Roman" w:eastAsia="Times New Roman" w:hAnsi="Times New Roman" w:cs="Times New Roman"/>
        </w:rPr>
        <w:t xml:space="preserve"> sekojošs:</w:t>
      </w:r>
    </w:p>
    <w:p w14:paraId="57264434" w14:textId="77777777" w:rsidR="00D839D2" w:rsidRDefault="00D839D2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Naudas balvas - 1. v. 100 EUR, 2. v. 80 EUR, 3. v. 60 EUR, kā arī organizatoru un atbalstītāju sarūpētās balvas.</w:t>
      </w:r>
    </w:p>
    <w:p w14:paraId="24C8DF37" w14:textId="280A13C6" w:rsidR="001807C2" w:rsidRDefault="00D839D2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2) 4.-6. vietas ieguvēji tiek </w:t>
      </w:r>
      <w:r w:rsidR="000251C9">
        <w:rPr>
          <w:rFonts w:ascii="Times New Roman" w:eastAsia="Times New Roman" w:hAnsi="Times New Roman" w:cs="Times New Roman"/>
        </w:rPr>
        <w:t>apbalvoti ar organizatoru un atbalstītāju</w:t>
      </w:r>
      <w:r>
        <w:rPr>
          <w:rFonts w:ascii="Times New Roman" w:eastAsia="Times New Roman" w:hAnsi="Times New Roman" w:cs="Times New Roman"/>
        </w:rPr>
        <w:t xml:space="preserve"> </w:t>
      </w:r>
      <w:r w:rsidR="000251C9">
        <w:rPr>
          <w:rFonts w:ascii="Times New Roman" w:eastAsia="Times New Roman" w:hAnsi="Times New Roman" w:cs="Times New Roman"/>
        </w:rPr>
        <w:t>sarūpētām balvām.</w:t>
      </w:r>
    </w:p>
    <w:p w14:paraId="11A4EFDC" w14:textId="77777777" w:rsidR="00D839D2" w:rsidRDefault="00D839D2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</w:p>
    <w:p w14:paraId="2B3D1DAF" w14:textId="4E900774" w:rsidR="00D839D2" w:rsidRDefault="000251C9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10.3.4. 5 km </w:t>
      </w:r>
      <w:r w:rsidR="00D839D2">
        <w:rPr>
          <w:rFonts w:ascii="Times New Roman" w:eastAsia="Times New Roman" w:hAnsi="Times New Roman" w:cs="Times New Roman"/>
        </w:rPr>
        <w:t>distancē, absolūtajā kopvērtējumā, 1.-6. vietai balvu sadalījums gan sieviešu, gan vīriešu konkurencē sekojošs:</w:t>
      </w:r>
    </w:p>
    <w:p w14:paraId="62A87D17" w14:textId="77777777" w:rsidR="00D839D2" w:rsidRDefault="00D839D2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1) Naudas balvas - 1. v. 100 EUR, 2. v. 80 EUR, 3. v. 60 EUR, kā arī organizatoru un atbalstītāju sarūpētās balvas.</w:t>
      </w:r>
    </w:p>
    <w:p w14:paraId="74D3D63C" w14:textId="77777777" w:rsidR="00D839D2" w:rsidRDefault="00D839D2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2) 4.-6. vietas ieguvēji tiek apbalvoti ar organizatoru un atbalstītāju sarūpētām balvām.</w:t>
      </w:r>
    </w:p>
    <w:p w14:paraId="77311580" w14:textId="5FFA9543" w:rsidR="001807C2" w:rsidRDefault="001807C2" w:rsidP="00D839D2">
      <w:pPr>
        <w:spacing w:after="160" w:line="301" w:lineRule="auto"/>
        <w:ind w:left="720" w:firstLine="720"/>
        <w:rPr>
          <w:rFonts w:ascii="Times New Roman" w:eastAsia="Times New Roman" w:hAnsi="Times New Roman" w:cs="Times New Roman"/>
        </w:rPr>
      </w:pPr>
    </w:p>
    <w:p w14:paraId="3112B481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10.4. Sportistiem pašiem jāveic nodokļu nomaksa par saņemtajām naudas balvām</w:t>
      </w:r>
    </w:p>
    <w:p w14:paraId="35A38D02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tiesību aktos noteiktajā kārtībā (LR likums “Par iedzīvotāju ienākuma nodokli”).</w:t>
      </w:r>
    </w:p>
    <w:p w14:paraId="5E655EE4" w14:textId="49109961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10.5. Bērnu, nūjošana un jūdzes skrējienu distances kopvērtējuma ātrākie dalībnieki netiek apbalvoti.</w:t>
      </w:r>
    </w:p>
    <w:p w14:paraId="1CD8EB44" w14:textId="77777777" w:rsidR="00C95811" w:rsidRDefault="00C95811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71F63082" w14:textId="1BD5C22C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 </w:t>
      </w:r>
      <w:r w:rsidR="00C95811">
        <w:rPr>
          <w:rFonts w:ascii="Times New Roman" w:eastAsia="Times New Roman" w:hAnsi="Times New Roman" w:cs="Times New Roman"/>
        </w:rPr>
        <w:t>VESELĪBA UN DROŠĪBA</w:t>
      </w:r>
    </w:p>
    <w:p w14:paraId="0CAFE9B5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11.1. Reģistrējoties un veicot dalības apmaksu, dalībnieks apliecina, ka uzņemas pilnu</w:t>
      </w:r>
    </w:p>
    <w:p w14:paraId="118318C2" w14:textId="07E7BA1E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atbildību par savas veselības atbilstību distances veikšanai un ievēros sacensību</w:t>
      </w:r>
      <w:r w:rsidR="00F86B3C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noteikumus un nolikumu.</w:t>
      </w:r>
    </w:p>
    <w:p w14:paraId="3EB1AEFE" w14:textId="4F0E6A0C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11.2. Sacensību organizatori rekomendē ikvienu, it īpaši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 xml:space="preserve"> distances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dalībniekus, konsultēties ar savu ārstējošo ārstu vai ģimenes ārstu par savas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veselības stāvokli attiecīgās distances veikšanai.</w:t>
      </w:r>
    </w:p>
    <w:p w14:paraId="449CE633" w14:textId="69A3926E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11.3. Par nepilngadīgo dalībnieku veselības atbilstību sacensībām atbild organizācija,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kas piesaka dalībniekus startam, vai tā likumīgais pārstāvis.</w:t>
      </w:r>
    </w:p>
    <w:p w14:paraId="72F745CF" w14:textId="55D1B8FB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11.4. Dalībnieki, kuri ir jaunāki par nolikuma 4.1. punktā noteiktu vecumu, drīkst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piedalīties </w:t>
      </w:r>
      <w:proofErr w:type="spellStart"/>
      <w:r>
        <w:rPr>
          <w:rFonts w:ascii="Times New Roman" w:eastAsia="Times New Roman" w:hAnsi="Times New Roman" w:cs="Times New Roman"/>
        </w:rPr>
        <w:t>pusmaratona</w:t>
      </w:r>
      <w:proofErr w:type="spellEnd"/>
      <w:r>
        <w:rPr>
          <w:rFonts w:ascii="Times New Roman" w:eastAsia="Times New Roman" w:hAnsi="Times New Roman" w:cs="Times New Roman"/>
        </w:rPr>
        <w:t xml:space="preserve"> distancē TIKAI ar rakstisku vecāku vai pilnvaroto pārstāvju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atļauju.</w:t>
      </w:r>
    </w:p>
    <w:p w14:paraId="4FDCFFF1" w14:textId="7CAD5B63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11.5. Sacensību organizatori nenes atbildību par dalībnieku iespējamām traumām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sacensību laikā.</w:t>
      </w:r>
    </w:p>
    <w:p w14:paraId="5D45AC49" w14:textId="58BE7122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11.6. Sacensību norises vietā un trasē dalībniekiem būs pieejama pirmā neatliekamā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medicīniskā palīdzība.</w:t>
      </w:r>
    </w:p>
    <w:p w14:paraId="0ACA142E" w14:textId="206C69AE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11.7. Sacensību dalībniekiem var tikt veikta dopinga kontrole atbilstoši Pasaules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Vieglatlētikas asociācijas (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Athletics</w:t>
      </w:r>
      <w:proofErr w:type="spellEnd"/>
      <w:r>
        <w:rPr>
          <w:rFonts w:ascii="Times New Roman" w:eastAsia="Times New Roman" w:hAnsi="Times New Roman" w:cs="Times New Roman"/>
        </w:rPr>
        <w:t>) un Pasaules Antidopinga aģentūras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(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Anti-Doping </w:t>
      </w:r>
      <w:proofErr w:type="spellStart"/>
      <w:r>
        <w:rPr>
          <w:rFonts w:ascii="Times New Roman" w:eastAsia="Times New Roman" w:hAnsi="Times New Roman" w:cs="Times New Roman"/>
        </w:rPr>
        <w:t>Agency</w:t>
      </w:r>
      <w:proofErr w:type="spellEnd"/>
      <w:r>
        <w:rPr>
          <w:rFonts w:ascii="Times New Roman" w:eastAsia="Times New Roman" w:hAnsi="Times New Roman" w:cs="Times New Roman"/>
        </w:rPr>
        <w:t>) noteikumiem.</w:t>
      </w:r>
    </w:p>
    <w:p w14:paraId="1B4C34B7" w14:textId="54FF8486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11.8. Skrējiena dalībniekus sacensību laikā trasē aizliegts pavadīt ar velosipēdiem,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skrituļslidām, skrejriteni vai skūteri, izņemot pavadošo velosipēdu eskortu līderu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grupai 5km distancē un citus organizatoru apstiprinātos transporta līdzekļus.</w:t>
      </w:r>
    </w:p>
    <w:p w14:paraId="558F06F4" w14:textId="77777777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11.9. 5 km distancē atļauts doties ar bērnu ratiņiem, netraucējot citiem dalībniekiem.</w:t>
      </w:r>
    </w:p>
    <w:p w14:paraId="3D7168F8" w14:textId="45334BB2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11.10. Drošības iemeslu dēļ, sacensību laikā atrodoties trasē, sacensību organizatori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aicina neizmantot austiņas mūzikas atskaņošanai. Dalībniekiem, kuri pretendē uz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godalgotajām vietām, austiņu izmantošana skrējiena laikā ir aizliegta, atbilstoši Pasaules vieglatlētikas asociācijas (</w:t>
      </w:r>
      <w:proofErr w:type="spellStart"/>
      <w:r>
        <w:rPr>
          <w:rFonts w:ascii="Times New Roman" w:eastAsia="Times New Roman" w:hAnsi="Times New Roman" w:cs="Times New Roman"/>
        </w:rPr>
        <w:t>World</w:t>
      </w:r>
      <w:proofErr w:type="spellEnd"/>
      <w:r>
        <w:rPr>
          <w:rFonts w:ascii="Times New Roman" w:eastAsia="Times New Roman" w:hAnsi="Times New Roman" w:cs="Times New Roman"/>
        </w:rPr>
        <w:t xml:space="preserve"> </w:t>
      </w:r>
      <w:proofErr w:type="spellStart"/>
      <w:r>
        <w:rPr>
          <w:rFonts w:ascii="Times New Roman" w:eastAsia="Times New Roman" w:hAnsi="Times New Roman" w:cs="Times New Roman"/>
        </w:rPr>
        <w:t>Athletics</w:t>
      </w:r>
      <w:proofErr w:type="spellEnd"/>
      <w:r>
        <w:rPr>
          <w:rFonts w:ascii="Times New Roman" w:eastAsia="Times New Roman" w:hAnsi="Times New Roman" w:cs="Times New Roman"/>
        </w:rPr>
        <w:t>) noteikumiem.</w:t>
      </w:r>
    </w:p>
    <w:p w14:paraId="5BEBC0EE" w14:textId="77777777" w:rsidR="00A97DFF" w:rsidRDefault="00A97DFF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42D4D1A1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DISKVALIFIKĀCIJAS UN PROTESTI</w:t>
      </w:r>
    </w:p>
    <w:p w14:paraId="78B08E37" w14:textId="2C3AA0D4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12.1. Sacensību organizatoriem ir tiesības diskvalificēt dalībnieku, kurš neievēro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sabiedriskās kārtības normas un skrējiena Nolikuma prasības.</w:t>
      </w:r>
    </w:p>
    <w:p w14:paraId="233EC5CF" w14:textId="7C942281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12.2. Organizatori patur tiesības diskvalificēt dalībnieku gadījumā, kad ir skaidri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redzams, ka viņš nav spējīgs turpināt dalību sacensībās.</w:t>
      </w:r>
    </w:p>
    <w:p w14:paraId="63A300CB" w14:textId="07CD61BF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12.3. Protesti tiek pieņemti rakstiskā iesnieguma formā sacensību reģistrācijas zonā ne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vēlāk kā 30 minūšu laikā pēc oficiālo rezultātu paziņošanas, iemaksājot sacensību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organizatoriem drošības naudu 30 (trīsdesmit) EUR apmērā. Ja protests tiek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apmierināts, tad iemaksātā nauda tiek atgriezta protesta iesniedzējam.</w:t>
      </w:r>
    </w:p>
    <w:p w14:paraId="78567A30" w14:textId="519934FA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12.4. Protestus izskata apelācijas komisija, ko veido sacensību galvenais tiesnesis, viens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organizatoru pārstāvis un viens laika kontroles nodrošinātāja pārstāvis.</w:t>
      </w:r>
    </w:p>
    <w:p w14:paraId="7D92442B" w14:textId="6F4E0E4B" w:rsidR="00A97DFF" w:rsidRDefault="00A97DFF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20874A02" w14:textId="77777777" w:rsidR="00A97DFF" w:rsidRDefault="00A97DFF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289A7136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lastRenderedPageBreak/>
        <w:t>13.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GODĪGAS SPĒLES PRINCIPI</w:t>
      </w:r>
    </w:p>
    <w:p w14:paraId="4488C02C" w14:textId="58A44DAB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13.1. Gan sacensību organizatoriem, gan sportistiem (“Sportists – fiziskā persona, kas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nodarbojas ar sportu un piedalās sporta sacensībās”) ir saistošs Sporta likums (SL),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kas 18. panta 2. punktā nosaka sportista pienākumus: “Sportista pienākums,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piedaloties sporta sacensībās, ir ievērot starptautisko un Latvijā atzīto sporta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federāciju noteikumus, sporta ētikas un godīgas spēles principus, antidopinga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konvenciju noteikumus, kā arī normatīvos aktus”.</w:t>
      </w:r>
    </w:p>
    <w:p w14:paraId="49EC649A" w14:textId="50DB5349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13.2. Gan sporta ētikas un godīgas spēles principi, gan SL 15.1 pants nosaka, ka jebkādas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manipulācijas ar rezultātiem ir aizliegtas un sporta rezultāti jāpublicē nesagrozīti</w:t>
      </w:r>
      <w:r w:rsidR="00A97DFF">
        <w:rPr>
          <w:rFonts w:ascii="Times New Roman" w:eastAsia="Times New Roman" w:hAnsi="Times New Roman" w:cs="Times New Roman"/>
        </w:rPr>
        <w:t xml:space="preserve">, </w:t>
      </w:r>
      <w:r>
        <w:rPr>
          <w:rFonts w:ascii="Times New Roman" w:eastAsia="Times New Roman" w:hAnsi="Times New Roman" w:cs="Times New Roman"/>
        </w:rPr>
        <w:t>kas ir arī sabiedrības interesēs.</w:t>
      </w:r>
    </w:p>
    <w:p w14:paraId="0917000C" w14:textId="77777777" w:rsidR="00A97DFF" w:rsidRDefault="00A97DFF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0CDC3A12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IZMAIŅAS SACENSĪBU NOLIKUMĀ</w:t>
      </w:r>
    </w:p>
    <w:p w14:paraId="7AD647CA" w14:textId="65875918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14.1. Sacensību organizatori patur tiesības veikt izmaiņas Nolikumā. </w:t>
      </w:r>
    </w:p>
    <w:p w14:paraId="009A60A9" w14:textId="795E1F30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14.2. Neskaidrību gadījumā sacensību dalībnieki sazinās ar organizatoriem, sūtot e-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pastu uz </w:t>
      </w:r>
      <w:hyperlink r:id="rId6" w:history="1">
        <w:r w:rsidR="00A97DFF" w:rsidRPr="00574DBC">
          <w:rPr>
            <w:rStyle w:val="Hyperlink"/>
            <w:rFonts w:ascii="Times New Roman" w:eastAsia="Times New Roman" w:hAnsi="Times New Roman" w:cs="Times New Roman"/>
          </w:rPr>
          <w:t>born2winrunningclub@gmail.com</w:t>
        </w:r>
      </w:hyperlink>
      <w:r>
        <w:rPr>
          <w:rFonts w:ascii="Times New Roman" w:eastAsia="Times New Roman" w:hAnsi="Times New Roman" w:cs="Times New Roman"/>
        </w:rPr>
        <w:t>.</w:t>
      </w:r>
    </w:p>
    <w:p w14:paraId="53D04321" w14:textId="77777777" w:rsidR="00A97DFF" w:rsidRDefault="00A97DFF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</w:p>
    <w:p w14:paraId="3D7AD51D" w14:textId="77777777" w:rsidR="001807C2" w:rsidRDefault="000251C9">
      <w:pPr>
        <w:spacing w:after="160" w:line="301" w:lineRule="auto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</w:t>
      </w:r>
      <w:r>
        <w:rPr>
          <w:rFonts w:ascii="Times New Roman" w:eastAsia="Times New Roman" w:hAnsi="Times New Roman" w:cs="Times New Roman"/>
          <w:b/>
        </w:rPr>
        <w:t xml:space="preserve"> </w:t>
      </w:r>
      <w:r>
        <w:rPr>
          <w:rFonts w:ascii="Times New Roman" w:eastAsia="Times New Roman" w:hAnsi="Times New Roman" w:cs="Times New Roman"/>
        </w:rPr>
        <w:t>PERSONAS DATU AIZSARDZĪBA</w:t>
      </w:r>
    </w:p>
    <w:p w14:paraId="5BF77857" w14:textId="2ADF7398" w:rsidR="001807C2" w:rsidRDefault="000251C9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 xml:space="preserve">15.1. Ņemot vērā Sporta likumā noteikto, biedrībai BORN2WIN un reģistrācijas </w:t>
      </w:r>
      <w:proofErr w:type="spellStart"/>
      <w:r>
        <w:rPr>
          <w:rFonts w:ascii="Times New Roman" w:eastAsia="Times New Roman" w:hAnsi="Times New Roman" w:cs="Times New Roman"/>
        </w:rPr>
        <w:t>operātoram</w:t>
      </w:r>
      <w:proofErr w:type="spellEnd"/>
      <w:r>
        <w:rPr>
          <w:rFonts w:ascii="Times New Roman" w:eastAsia="Times New Roman" w:hAnsi="Times New Roman" w:cs="Times New Roman"/>
        </w:rPr>
        <w:t xml:space="preserve"> SIA SPORTLAT SERVIS</w:t>
      </w:r>
      <w:r w:rsidR="00A97DFF">
        <w:rPr>
          <w:rFonts w:ascii="Times New Roman" w:eastAsia="Times New Roman" w:hAnsi="Times New Roman" w:cs="Times New Roman"/>
        </w:rPr>
        <w:t>S</w:t>
      </w:r>
      <w:r>
        <w:rPr>
          <w:rFonts w:ascii="Times New Roman" w:eastAsia="Times New Roman" w:hAnsi="Times New Roman" w:cs="Times New Roman"/>
        </w:rPr>
        <w:t xml:space="preserve"> ir tiesisks pamatojums un leģitīmas intereses datu apstrādē.</w:t>
      </w:r>
    </w:p>
    <w:p w14:paraId="3D1C6A94" w14:textId="2AE94B0B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15.2. Piesakoties sacensībām, dalībnieks piekrīt savu personas datu apstrādei, balstoties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uz Fizisko personu datu aizsardzības likuma 7.1.pantu.</w:t>
      </w:r>
    </w:p>
    <w:p w14:paraId="322E96E0" w14:textId="75B10D9F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15.3. Personas datu apstrāde tiek veikta, lai korekti attēlotu sportistu sasniegtos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rezultātus, attiecībā pret citu dalībnieku rezultātiem.</w:t>
      </w:r>
    </w:p>
    <w:p w14:paraId="0FEC8421" w14:textId="3C430536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15.4. Lai noteiktu sportista piederību distancei un grupai, atbilstoši sacensību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nolikumam, bez Datu subjekta vārda un uzvārda ir nepieciešams arī dzimums un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dzimšanas dati.</w:t>
      </w:r>
    </w:p>
    <w:p w14:paraId="5D0661A6" w14:textId="5B5C8E14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15.5. Sacensību organizatori drīkst nodot sacensībās piedalījušos sportistu personas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datus un sacensību rezultātus biedrībai “Latvijas Vieglatlētikas savienība” (LVS)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iekļaušanai LVS uzturētajā Sportistu reģistrā un rezultātu statistikā.</w:t>
      </w:r>
    </w:p>
    <w:p w14:paraId="0FD5FD9D" w14:textId="226F00C0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15.6. LVS uzturētajā iekšējā sportistu reģistrā iekļaujami šādi personas dati: sportista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vārds, uzvārds, dzimšanas dati (datums, mēnesis, gads), vecums, attiecīgais sporta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veids, disciplīna.</w:t>
      </w:r>
    </w:p>
    <w:p w14:paraId="3A29130D" w14:textId="1A3F0702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15.7. Sacensību laikā uzņemtās fotogrāfijas un video materiāli var tikt izmantoti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publikācijās par sacensībām, kā arī mārketinga nolūkos nākamā gada sacensību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reklāmai.</w:t>
      </w:r>
    </w:p>
    <w:p w14:paraId="7CD5CE73" w14:textId="3BCB00AA" w:rsidR="001807C2" w:rsidRDefault="000251C9" w:rsidP="00A97DFF">
      <w:pPr>
        <w:spacing w:after="160" w:line="301" w:lineRule="auto"/>
        <w:ind w:firstLine="720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</w:rPr>
        <w:t>15.9. Reģistrācijas laikā norādītais dalībnieka telefona numurs un e-pasts var tikt</w:t>
      </w:r>
      <w:r w:rsidR="00A97DFF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>izmantots saziņai par sacensību norisi un sacensību rezultātiem.</w:t>
      </w:r>
    </w:p>
    <w:p w14:paraId="315E15BA" w14:textId="77777777" w:rsidR="001807C2" w:rsidRDefault="001807C2">
      <w:pPr>
        <w:rPr>
          <w:rFonts w:ascii="Times New Roman" w:eastAsia="Times New Roman" w:hAnsi="Times New Roman" w:cs="Times New Roman"/>
        </w:rPr>
      </w:pPr>
    </w:p>
    <w:sectPr w:rsidR="001807C2" w:rsidSect="0006501C">
      <w:pgSz w:w="11909" w:h="16834"/>
      <w:pgMar w:top="1440" w:right="569" w:bottom="1440" w:left="851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BA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807C2"/>
    <w:rsid w:val="000251C9"/>
    <w:rsid w:val="0006501C"/>
    <w:rsid w:val="001807C2"/>
    <w:rsid w:val="00230EDE"/>
    <w:rsid w:val="0036308F"/>
    <w:rsid w:val="005D28E7"/>
    <w:rsid w:val="00603D0D"/>
    <w:rsid w:val="00634A43"/>
    <w:rsid w:val="006C4415"/>
    <w:rsid w:val="007772D4"/>
    <w:rsid w:val="00A97DFF"/>
    <w:rsid w:val="00B41A51"/>
    <w:rsid w:val="00C378A1"/>
    <w:rsid w:val="00C95811"/>
    <w:rsid w:val="00D839D2"/>
    <w:rsid w:val="00F86B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53AA7AC"/>
  <w15:docId w15:val="{3BE96B4A-0FBC-45E5-A134-B7A7FE4A52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Arial" w:eastAsia="Arial" w:hAnsi="Arial" w:cs="Arial"/>
        <w:sz w:val="22"/>
        <w:szCs w:val="22"/>
        <w:lang w:val="lv" w:eastAsia="lv-LV" w:bidi="ar-SA"/>
      </w:rPr>
    </w:rPrDefault>
    <w:pPrDefault>
      <w:pPr>
        <w:spacing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customStyle="1" w:styleId="TableNormal1">
    <w:name w:val="Table Normal1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Title">
    <w:name w:val="Title"/>
    <w:basedOn w:val="Normal"/>
    <w:next w:val="Normal"/>
    <w:uiPriority w:val="10"/>
    <w:qFormat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after="320"/>
    </w:pPr>
    <w:rPr>
      <w:color w:val="666666"/>
      <w:sz w:val="30"/>
      <w:szCs w:val="30"/>
    </w:rPr>
  </w:style>
  <w:style w:type="table" w:customStyle="1" w:styleId="a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0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1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table" w:customStyle="1" w:styleId="a2">
    <w:basedOn w:val="TableNormal1"/>
    <w:tblPr>
      <w:tblStyleRowBandSize w:val="1"/>
      <w:tblStyleColBandSize w:val="1"/>
      <w:tblCellMar>
        <w:top w:w="100" w:type="dxa"/>
        <w:left w:w="100" w:type="dxa"/>
        <w:bottom w:w="100" w:type="dxa"/>
        <w:right w:w="100" w:type="dxa"/>
      </w:tblCellMar>
    </w:tblPr>
  </w:style>
  <w:style w:type="character" w:styleId="Hyperlink">
    <w:name w:val="Hyperlink"/>
    <w:basedOn w:val="DefaultParagraphFont"/>
    <w:uiPriority w:val="99"/>
    <w:unhideWhenUsed/>
    <w:rsid w:val="0036308F"/>
    <w:rPr>
      <w:color w:val="0000FF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36308F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born2winrunningclub@gmail.com" TargetMode="External"/><Relationship Id="rId5" Type="http://schemas.openxmlformats.org/officeDocument/2006/relationships/hyperlink" Target="http://www.sportlat.lv" TargetMode="External"/><Relationship Id="rId4" Type="http://schemas.openxmlformats.org/officeDocument/2006/relationships/hyperlink" Target="http://www.sportlat.lv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150</TotalTime>
  <Pages>8</Pages>
  <Words>2197</Words>
  <Characters>12524</Characters>
  <Application>Microsoft Office Word</Application>
  <DocSecurity>0</DocSecurity>
  <Lines>104</Lines>
  <Paragraphs>29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14692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Lieto</dc:creator>
  <cp:lastModifiedBy>Sportlat</cp:lastModifiedBy>
  <cp:revision>24</cp:revision>
  <dcterms:created xsi:type="dcterms:W3CDTF">2025-02-02T18:40:00Z</dcterms:created>
  <dcterms:modified xsi:type="dcterms:W3CDTF">2025-04-17T07:43:00Z</dcterms:modified>
</cp:coreProperties>
</file>